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000791" w:rsidRDefault="00000791" w:rsidP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000791" w:rsidRDefault="00000791" w:rsidP="00000791">
      <w:pPr>
        <w:rPr>
          <w:rFonts w:hint="cs"/>
          <w:sz w:val="28"/>
          <w:rtl/>
        </w:rPr>
      </w:pPr>
    </w:p>
    <w:p w:rsidR="00000791" w:rsidRPr="00000791" w:rsidRDefault="0005742B" w:rsidP="0071252E">
      <w:pPr>
        <w:spacing w:after="120" w:line="20" w:lineRule="atLeast"/>
      </w:pPr>
      <w:r>
        <w:rPr>
          <w:rFonts w:hint="cs"/>
          <w:sz w:val="28"/>
          <w:rtl/>
        </w:rPr>
        <w:t xml:space="preserve">* </w:t>
      </w:r>
      <w:r w:rsidR="0071252E">
        <w:rPr>
          <w:rFonts w:hint="cs"/>
          <w:sz w:val="28"/>
          <w:rtl/>
        </w:rPr>
        <w:t xml:space="preserve">مسجد پیشتاز در تقویت روحیه </w:t>
      </w:r>
      <w:bookmarkStart w:id="0" w:name="_GoBack"/>
      <w:r w:rsidR="0071252E">
        <w:rPr>
          <w:rFonts w:hint="cs"/>
          <w:sz w:val="28"/>
          <w:rtl/>
        </w:rPr>
        <w:t>خود باوری ملی</w:t>
      </w:r>
      <w:bookmarkEnd w:id="0"/>
    </w:p>
    <w:p w:rsidR="00000791" w:rsidRPr="00000791" w:rsidRDefault="0071252E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 xml:space="preserve">چشم انداز مسجد در روحیه خود باوری </w:t>
      </w:r>
    </w:p>
    <w:p w:rsidR="00000791" w:rsidRDefault="0071252E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خود باوری ملی و ارتباط آن با</w:t>
      </w:r>
      <w:r w:rsidR="00BB24CE">
        <w:rPr>
          <w:rFonts w:hint="cs"/>
          <w:rtl/>
        </w:rPr>
        <w:t xml:space="preserve"> ایمان </w:t>
      </w:r>
    </w:p>
    <w:p w:rsidR="00000791" w:rsidRDefault="00BB24CE" w:rsidP="00000791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نقش ائمه در خودباوری </w:t>
      </w:r>
    </w:p>
    <w:sectPr w:rsidR="00000791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AB64B-EB24-40FE-82A9-26C85693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2013-05-14T09:40:00Z</cp:lastPrinted>
  <dcterms:created xsi:type="dcterms:W3CDTF">2013-05-14T09:40:00Z</dcterms:created>
  <dcterms:modified xsi:type="dcterms:W3CDTF">2013-05-14T09:40:00Z</dcterms:modified>
</cp:coreProperties>
</file>